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Рекомендуемая форма запроса исходных данных для разработки / актуализации схем водоснабжения и водоотведения</w:t>
      </w:r>
    </w:p>
    <w:p>
      <w:pPr>
        <w:pStyle w:val="TERGRADNote"/>
        <w:shd w:fill="EAF1F5"/>
      </w:pPr>
      <w:r>
        <w:t>Шаблон для размещения как скачиваемый материал к статье TERGRAD. Поля в квадратных скобках заполняются заказчиком.</w:t>
      </w:r>
    </w:p>
    <w:p>
      <w:pPr>
        <w:pStyle w:val="Heading1"/>
      </w:pPr>
      <w:r>
        <w:t>Текст запроса</w:t>
      </w:r>
    </w:p>
    <w:p>
      <w:r>
        <w:t>В целях разработки (актуализации) схем водоснабжения и водоотведения [наименование муниципального образования] просим предоставить имеющуюся актуальную информацию о системах водоснабжения и водоотведения по состоянию на [дата], а также фактические показатели за [отчетный год].</w:t>
      </w:r>
    </w:p>
    <w:p>
      <w:r>
        <w:t>Рекомендуемый состав сведений приведен в приложении. Информацию желательно представить в электронном виде в редактируемых форматах XLSX/DOCX, а пространственные данные — в SHP/GPKG/DXF/DWG или ином имеющемся формате.</w:t>
      </w:r>
    </w:p>
    <w:p>
      <w:r>
        <w:t>Предлагаемая форма носит рекомендательный характер. При отсутствии возможности заполнить таблицы информация может быть представлена в ином виде при условии сохранения требуемого содержания. Просим не включать персональные данные физических лиц, если они не требуются для расчетов.</w:t>
      </w:r>
    </w:p>
    <w:p>
      <w:r>
        <w:t>Срок предоставления: [дата]. Ответ и файлы просим направить на [электронная почта / система ЭДО] с темой письма: «Исходные данные — схема ВиВО — [организация]».</w:t>
      </w:r>
    </w:p>
    <w:p>
      <w:pPr>
        <w:pStyle w:val="Heading1"/>
      </w:pPr>
      <w:r>
        <w:t>Приложение. Рекомендуемый перечень сведений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07"/>
        <w:gridCol w:w="2507"/>
        <w:gridCol w:w="2507"/>
        <w:gridCol w:w="2507"/>
      </w:tblGrid>
      <w:tr>
        <w:tc>
          <w:tcPr>
            <w:tcW w:type="dxa" w:w="2507"/>
            <w:shd w:fill="315C73"/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6"/>
              </w:rPr>
              <w:t>№</w:t>
            </w:r>
          </w:p>
        </w:tc>
        <w:tc>
          <w:tcPr>
            <w:tcW w:type="dxa" w:w="2507"/>
            <w:shd w:fill="315C73"/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6"/>
              </w:rPr>
              <w:t>Блок</w:t>
            </w:r>
          </w:p>
        </w:tc>
        <w:tc>
          <w:tcPr>
            <w:tcW w:type="dxa" w:w="2507"/>
            <w:shd w:fill="315C73"/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6"/>
              </w:rPr>
              <w:t>Что предоставить</w:t>
            </w:r>
          </w:p>
        </w:tc>
        <w:tc>
          <w:tcPr>
            <w:tcW w:type="dxa" w:w="2507"/>
            <w:shd w:fill="315C73"/>
          </w:tcPr>
          <w:p>
            <w:pPr>
              <w:spacing w:after="40" w:before="40"/>
            </w:pPr>
            <w:r>
              <w:rPr>
                <w:rFonts w:ascii="Arial" w:hAnsi="Arial"/>
                <w:b/>
                <w:color w:val="FFFFFF"/>
                <w:sz w:val="16"/>
              </w:rPr>
              <w:t>Формат</w:t>
            </w:r>
          </w:p>
        </w:tc>
      </w:tr>
      <w:tr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Системы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Перечень централизованных и нецентрализованных систем по населенным пунктам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</w:t>
            </w:r>
          </w:p>
        </w:tc>
      </w:tr>
      <w:tr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Водозаборы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Скважины/водозаборы: адрес/координаты, дебит, производительность, год ввода, статус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 + паспорта</w:t>
            </w:r>
          </w:p>
        </w:tc>
      </w:tr>
      <w:tr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Водоподготовка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ВОС, станции обезжелезивания, резервуары, башни, насосные станции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 + PDF</w:t>
            </w:r>
          </w:p>
        </w:tc>
      </w:tr>
      <w:tr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Сети ХВС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Участки сетей: начало/конец, протяженность, диаметр, материал, год, состояние, принадлежность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GIS/XLSX</w:t>
            </w:r>
          </w:p>
        </w:tc>
      </w:tr>
      <w:tr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Баланс воды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Поднято, подано в сеть, полезный отпуск, потери, собственные нужды по годам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</w:t>
            </w:r>
          </w:p>
        </w:tc>
      </w:tr>
      <w:tr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Качество воды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Результаты производственного контроля исходной и питьевой воды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XLSX/PDF</w:t>
            </w:r>
          </w:p>
        </w:tc>
      </w:tr>
      <w:tr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Абоненты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Обезличенный реестр подключений по адресам/объектам, категория, объем, прибор учета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</w:t>
            </w:r>
          </w:p>
        </w:tc>
      </w:tr>
      <w:tr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Сети ВО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Канализационные сети/коллекторы: протяженность, диаметр, материал, год, состояние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GIS/XLSX</w:t>
            </w:r>
          </w:p>
        </w:tc>
      </w:tr>
      <w:tr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КНС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Адрес/координаты, производительность, насосы, режим работы, год ввода, состояние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 + паспорта</w:t>
            </w:r>
          </w:p>
        </w:tc>
      </w:tr>
      <w:tr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ОСК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Проектная/фактическая производительность, технология, выпуск, состояние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 + PDF</w:t>
            </w:r>
          </w:p>
        </w:tc>
      </w:tr>
      <w:tr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11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Баланс стоков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Принято, транспортировано, очищено, сброшено; прием ЖБО отдельно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</w:t>
            </w:r>
          </w:p>
        </w:tc>
      </w:tr>
      <w:tr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Качество стоков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Контроль входящих/очищенных сточных вод и выпусков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XLSX/PDF</w:t>
            </w:r>
          </w:p>
        </w:tc>
      </w:tr>
      <w:tr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Аварийность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Аварии на сетях и сооружениях минимум за 3 года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</w:t>
            </w:r>
          </w:p>
        </w:tc>
      </w:tr>
      <w:tr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Мероприятия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Реализованные, выполняемые и планируемые проекты; сроки, стоимость, источник финансирования</w:t>
            </w:r>
          </w:p>
        </w:tc>
        <w:tc>
          <w:tcPr>
            <w:tcW w:type="dxa" w:w="2507"/>
            <w:shd w:fill="F4F7F8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XLSX/PDF</w:t>
            </w:r>
          </w:p>
        </w:tc>
      </w:tr>
      <w:tr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Развитие территории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Генплан, новые площадки, ТУ, прогноз населения и строительства</w:t>
            </w:r>
          </w:p>
        </w:tc>
        <w:tc>
          <w:tcPr>
            <w:tcW w:type="dxa" w:w="2507"/>
          </w:tcPr>
          <w:p>
            <w:pPr>
              <w:spacing w:after="40" w:before="40"/>
            </w:pPr>
            <w:r>
              <w:rPr>
                <w:rFonts w:ascii="Arial" w:hAnsi="Arial"/>
                <w:sz w:val="16"/>
              </w:rPr>
              <w:t>GIS/XLSX/PDF</w:t>
            </w:r>
          </w:p>
        </w:tc>
      </w:tr>
    </w:tbl>
    <w:p>
      <w:pPr>
        <w:pStyle w:val="Heading1"/>
      </w:pPr>
      <w:r>
        <w:t>Примечание по персональным данным</w:t>
      </w:r>
    </w:p>
    <w:p>
      <w:r>
        <w:t>Для расчетов схемы, как правило, достаточно обезличенной адресной/объектной информации. Не запрашивайте ФИО, телефоны, паспортные данные и номера лицевых счетов физических лиц без отдельной правовой необходимости.</w:t>
      </w:r>
    </w:p>
    <w:sectPr w:rsidR="00FC693F" w:rsidRPr="0006063C" w:rsidSect="00034616">
      <w:footerReference w:type="default" r:id="rId9"/>
      <w:pgSz w:w="12240" w:h="15840"/>
      <w:pgMar w:top="1020" w:right="1020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47C"/>
        <w:sz w:val="16"/>
      </w:rPr>
      <w:t>TERGRAD • редакционный материал • 12.08.2026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434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315C7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4343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4343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315C73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RGRADMeta">
    <w:name w:val="TERGRAD Meta"/>
    <w:pPr>
      <w:spacing w:after="60"/>
    </w:pPr>
    <w:rPr>
      <w:rFonts w:ascii="Arial" w:hAnsi="Arial"/>
      <w:color w:val="66747C"/>
      <w:sz w:val="18"/>
    </w:rPr>
  </w:style>
  <w:style w:type="paragraph" w:customStyle="1" w:styleId="TERGRADNote">
    <w:name w:val="TERGRAD Note"/>
    <w:pPr>
      <w:spacing w:before="100" w:after="140"/>
      <w:ind w:left="255" w:right="113"/>
    </w:pPr>
    <w:rPr>
      <w:rFonts w:ascii="Arial" w:hAnsi="Arial"/>
      <w:i/>
      <w:color w:val="24343D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